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40" w:lineRule="exact"/>
        <w:ind w:left="166" w:leftChars="79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年度拟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认</w:t>
      </w:r>
      <w:r>
        <w:rPr>
          <w:rFonts w:hint="eastAsia" w:ascii="方正小标宋简体" w:hAnsi="仿宋" w:eastAsia="方正小标宋简体" w:cs="仿宋"/>
          <w:sz w:val="44"/>
          <w:szCs w:val="44"/>
        </w:rPr>
        <w:t>定为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盟级</w:t>
      </w:r>
      <w:r>
        <w:rPr>
          <w:rFonts w:hint="eastAsia" w:ascii="方正小标宋简体" w:hAnsi="仿宋" w:eastAsia="方正小标宋简体" w:cs="仿宋"/>
          <w:sz w:val="44"/>
          <w:szCs w:val="44"/>
        </w:rPr>
        <w:t>众创空间名单</w:t>
      </w:r>
    </w:p>
    <w:tbl>
      <w:tblPr>
        <w:tblStyle w:val="5"/>
        <w:tblW w:w="10221" w:type="dxa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316"/>
        <w:gridCol w:w="4698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众创空间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46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13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牧马人众创空间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锡林郭勒盟牧马人电子商务有限公司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腾骏众创空间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西乌珠穆沁旗诚诺电子商务有限公司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西乌旗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阿巴嘎旗电子商务公共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服务中心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内蒙古慧之辰电子商务有限公司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阿旗</w:t>
            </w:r>
          </w:p>
        </w:tc>
      </w:tr>
    </w:tbl>
    <w:p>
      <w:pPr>
        <w:spacing w:line="3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NDQ1OTc3YmEwNGI4OGJjMzRkMzFmYWVhMzk4YTYifQ=="/>
  </w:docVars>
  <w:rsids>
    <w:rsidRoot w:val="00B5598A"/>
    <w:rsid w:val="000E707D"/>
    <w:rsid w:val="00776559"/>
    <w:rsid w:val="007D76C5"/>
    <w:rsid w:val="009F003E"/>
    <w:rsid w:val="00B5598A"/>
    <w:rsid w:val="00D2677A"/>
    <w:rsid w:val="64B27FAB"/>
    <w:rsid w:val="6B5D7AB8"/>
    <w:rsid w:val="7CFFA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77</Characters>
  <Lines>5</Lines>
  <Paragraphs>1</Paragraphs>
  <TotalTime>5</TotalTime>
  <ScaleCrop>false</ScaleCrop>
  <LinksUpToDate>false</LinksUpToDate>
  <CharactersWithSpaces>77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2021-11-30T15:12:00Z</dcterms:created>
  <dc:creator>BaiWZ</dc:creator>
  <cp:lastModifiedBy>inspur</cp:lastModifiedBy>
  <dcterms:modified xsi:type="dcterms:W3CDTF">2022-08-31T11:02:22Z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8772283BCEEB444181998F60F9DFDEDC</vt:lpwstr>
  </property>
</Properties>
</file>